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27" w:rsidRDefault="00133390">
      <w:pPr>
        <w:pStyle w:val="Standard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ПОЛИТИКА В ОТНОШЕНИИ ОБРАБОТКИ ПЕРСОНАЛЬНЫХ ДАННЫХ</w:t>
      </w:r>
    </w:p>
    <w:p w:rsidR="008F3127" w:rsidRDefault="008F3127">
      <w:pPr>
        <w:pStyle w:val="Standard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8F312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F3127" w:rsidRDefault="008F3127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1.1.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Настоящая политика в отношении обработки персональных данных (далее – «Политика») разработана во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исполнение требований пункта 2 части 1 статьи 18.1 Федерального закона от 27.07.2006 № 152-ФЗ «О персональных данных» (далее – «Закон о персональных данных») в целях обеспечения защиты прав и свобод человека и гражданина при обработке его персональных данн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ых, в том числе защиты прав на неприкосновенность частной жизни, личную и семейную тайну.</w:t>
      </w:r>
      <w:proofErr w:type="gramEnd"/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1.2. Настоящая Политика действует в отношении следующих категорий субъектов персональных данных, сведения о которых обрабатывает Оператор: работники; контрагенты; кл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иенты; посетители сайта.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1.3. Основные понятия, используемые в Политике: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Персональные данные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персональных данн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ых (Оператор)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ИП Учаев Олег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Викторовмич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(ИНН 732500432547),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данных, подлежащих обработке, действия (операции), совершаемые с персональными данными;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себя в том числе: сбор, запись, систематизацию,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proofErr w:type="gramEnd"/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Автоматизированная обработка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обработка персо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нальных данных с помощью средств вычислительной техники;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Распространение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действия, направленные на раскрытие пер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сональных данных определенному лицу или определенному кругу лиц;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Блокирование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Уничтожение пер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Обезличи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вание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система персональных данны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Трансграничная передача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передача персональных данных на территорию иностранного государст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 органу власти иностранного государства, иностранному физическому лицу или иностранному юридическому лицу;</w:t>
      </w:r>
    </w:p>
    <w:p w:rsidR="008F3127" w:rsidRDefault="008F3127">
      <w:pPr>
        <w:pStyle w:val="Standard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127" w:rsidRDefault="00133390">
      <w:pPr>
        <w:pStyle w:val="Standard"/>
        <w:spacing w:before="120"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Сайт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</w:t>
      </w:r>
      <w:r>
        <w:rPr>
          <w:rFonts w:ascii="Times New Roman" w:hAnsi="Times New Roman" w:cs="Times New Roman"/>
          <w:color w:val="000000"/>
          <w:sz w:val="24"/>
          <w:szCs w:val="24"/>
        </w:rPr>
        <w:t>ечивается посредством информационно-телекоммуникационной сети интернет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1.4. Основные права и обязанности Оператора.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1.4.1. Оператор имеет право: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состав и перечень мер, необходимых и достаточных для обеспечения выполнения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:rsidR="008F3127" w:rsidRDefault="0013339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поручить обработку персональных данных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другому лицу с согласия субъекта персональных данных, если иное не предусмотрено федеральным законом, на основании заключаемого с этим лицом договора.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Лицо, осуществляющее обработку персональных данных по поручению Оператора, обязано соблюдать принципы и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равила обработки персональных данных, предусмотренные Законом о персональных данных;</w:t>
      </w:r>
      <w:proofErr w:type="gramEnd"/>
    </w:p>
    <w:p w:rsidR="008F3127" w:rsidRDefault="0013339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ональных данных при наличии оснований, указанных в Законе о персональных данных.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1.4.2. Оператор обязан: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организовывать обработку персональных данных в соответствии с требованиями Закона о персональных данных;</w:t>
      </w:r>
    </w:p>
    <w:p w:rsidR="008F3127" w:rsidRDefault="00133390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отвечать на обращения и запросы субъектов пе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рсональных данных и их законных представителей в соответствии с требованиями Закона о персональных данных;</w:t>
      </w:r>
    </w:p>
    <w:p w:rsidR="008F3127" w:rsidRDefault="00133390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сообщать в уполномоченный орган по защите прав субъектов персональных данных (далее –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Роскомнадзор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») по запросу этого органа необходимую информацию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течение 10 рабочих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такого запроса.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1.5. Основные права Субъектов персональных данных. Субъект персональных данных имеет право: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получать информацию, касающуюся обработки его персональных данных, за исключением случаев, предусмотрен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персональных данных, за исключением случаев, когда имеются зако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нные основания для раскрытия таких персональных данных.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информации и порядок ее получения установлен Законом о персональных данных;</w:t>
      </w:r>
      <w:proofErr w:type="gramEnd"/>
    </w:p>
    <w:p w:rsidR="008F3127" w:rsidRDefault="00133390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8F3127" w:rsidRDefault="00133390">
      <w:pPr>
        <w:pStyle w:val="a6"/>
        <w:widowControl w:val="0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обжаловать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Роскомнадзоре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в судебном порядке 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еправомерные действия или бездействие Оператора при обработке его персональных данных.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может реализовать права по получению информации, касающейся обработки его персональных данных, а также права по уточнению его персональных 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анных, их блокированию или уничтожению, обратившись к Оператору с соответствующим запросом по адресу: </w:t>
      </w:r>
      <w:r w:rsidRPr="00064F0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432017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, г.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Ульяновск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ул. Карла Либкнехта, 5 кв.</w:t>
      </w:r>
      <w:r w:rsidRPr="00064F02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etualuln</w:t>
      </w:r>
      <w:proofErr w:type="spellEnd"/>
      <w:r w:rsidRPr="00064F0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64F0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обоих случаях запрос должен быть оформлен с соблюдением требований раздела 8 настоящей Политики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1.6.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Контроль за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исполнением требований настоящей Политики осуществляется уполномоченным лицом, ответственным за организацию обработки персональных данных у 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ператора.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1.7.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t xml:space="preserve">2. ПРИНЦИПЫ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ОБРАБОТКИ ПЕРСОНАЛЬНЫХ ДАННЫХ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2.1.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законности и справедливой основы;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ограничения обработки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персональных данных достижением конкретных, заранее определённых и законных целей;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недопущения обработки персональных данных, несовместимой с целями сбора персональных данных;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недопущения объединения баз данных, содержащих персональные данные, обработка ко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торых осуществляется в целях, несовместимых между собой;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обработки только тех персональных данных, которые отвечают целям их обработки;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соответствия содержания и объёма обрабатываемых персональных данных заявленным целям обработки;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недопущения обработки из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быточных персональных данных по отношению к заявленным целям их обработки;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уничтожения либо обезличивания персональных данных по дост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ижении целей их обработки или в случае утраты необходимости в достижении этих целей, при невозможности устранения Оператором допущенных нарушений персональных данных, если иное не предусмотрено федеральным законом.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ПРАВОВЫЕ ОСНОВАНИЯ ОБРАБОТКИ ПЕРСОНАЛ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ЬНЫХ ДАННЫХ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Конституция Российско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й Федерации;</w:t>
      </w:r>
    </w:p>
    <w:p w:rsidR="008F3127" w:rsidRDefault="00133390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Bookmark"/>
      <w:r>
        <w:rPr>
          <w:rFonts w:ascii="Times New Roman" w:hAnsi="Times New Roman" w:cs="Times New Roman"/>
          <w:sz w:val="24"/>
          <w:szCs w:val="24"/>
          <w:lang w:eastAsia="ru-RU"/>
        </w:rPr>
        <w:t>Трудовой кодекс Российской Федерации;</w:t>
      </w:r>
    </w:p>
    <w:bookmarkEnd w:id="1"/>
    <w:p w:rsidR="008F3127" w:rsidRDefault="00133390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:rsidR="008F3127" w:rsidRDefault="00133390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Налоговый кодекс Российской Федерации;</w:t>
      </w:r>
    </w:p>
    <w:p w:rsidR="008F3127" w:rsidRDefault="00133390">
      <w:pPr>
        <w:pStyle w:val="a6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6 декабря 2011 г. № 402-ФЗ «О бухгалтерском учёте»;</w:t>
      </w:r>
    </w:p>
    <w:p w:rsidR="008F3127" w:rsidRDefault="00133390">
      <w:pPr>
        <w:pStyle w:val="a6"/>
        <w:numPr>
          <w:ilvl w:val="0"/>
          <w:numId w:val="6"/>
        </w:numPr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иные нормативные правовые акты, регулирующие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отношения, связанные с деятельностью Оператора.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3.2. Правовым основанием обработки персональных данных также являются: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Standar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договоры, заключаемые с Субъектом персональных данных;</w:t>
      </w:r>
    </w:p>
    <w:p w:rsidR="008F3127" w:rsidRDefault="0013339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согласие Субъекта персональных данных на обработку персональных данных.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 ОБЪЕ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М, КАТЕГОРИИ И УСЛОВИЯ ОБРАБАТЫВАЕМЫХ ПЕРСОНАЛЬНЫХ ДАННЫХ, КАТЕГОРИИ СУБЪЕКТОВ ПЕРСОНАЛЬНЫХ ДАННЫХ ПРИМЕНИТЕЛЬНО К ЗАЯВЛЕННЫМ ЦЕЛЯМ ОБРАБОТКИ ПЕРСОНАЛЬНЫХ ДАННЫХ</w:t>
      </w:r>
    </w:p>
    <w:p w:rsidR="008F3127" w:rsidRDefault="008F3127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Обработка персональных данных ограничивается достижением конкретных, заранее определенных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законных целей.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Содержание и объем обрабатываемых персональных данных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должны соответствовать заявленным целям обработки, предусмотренным в настоящем разделе. Обрабатываемые персональные данные не должны быть избыточными по отношению к заявленным целям их обработки. Персональные данные обрабатываются Оператором в целях: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bookmarkStart w:id="3" w:name="_Hlk195119687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обес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печения соблюдения трудового законодательства РФ (содействие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 и обеспечение сохранност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 имущества, обеспечение соблюдения законов и иных нормативных правовых актов)</w:t>
      </w:r>
    </w:p>
    <w:p w:rsidR="008F3127" w:rsidRDefault="00133390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подготовки, заключения и исполнения договоров</w:t>
      </w:r>
    </w:p>
    <w:p w:rsidR="008F3127" w:rsidRDefault="00133390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предложения и продвижения собственной продукции и бренда на рынке путем осуществления маркетинговых (рекламных, пиар) мероприятий и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стимулирования продаж</w:t>
      </w:r>
    </w:p>
    <w:p w:rsidR="008F3127" w:rsidRDefault="00133390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обработки входящих заявок с Сайта</w:t>
      </w:r>
    </w:p>
    <w:p w:rsidR="008F3127" w:rsidRDefault="00133390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ведения статистики посещений Сайта</w:t>
      </w:r>
    </w:p>
    <w:bookmarkEnd w:id="3"/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соответствии с настоящей Политикой Оператор может обрабатывать персональные данные, принадлежащих следующим категориям Субъектов персональных данных: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работника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м Оператора</w:t>
      </w:r>
    </w:p>
    <w:p w:rsidR="008F3127" w:rsidRDefault="00133390">
      <w:pPr>
        <w:pStyle w:val="a6"/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контрагентам Оператора</w:t>
      </w:r>
    </w:p>
    <w:p w:rsidR="008F3127" w:rsidRDefault="00133390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клиентам Оператора</w:t>
      </w:r>
    </w:p>
    <w:p w:rsidR="008F3127" w:rsidRDefault="00133390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посетителям Сайта Оператора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Обработка персональных данных в целях обеспечения соблюдения трудового законодательства РФ.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 соответствии с настоящим разделом Политики Оператор определяет категории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цели их обработки или при наступлении иных законных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оснований применительно к такой цели, как «обеспечение соблюдения трудового законодательства РФ (в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т.ч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 содействие работникам в трудоустройстве, получении образования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и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продвижении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по службе, обеспечение личной безопасности работников, контроль количества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и качества выполняемой работы и обеспечение сохранности имущества, обеспечение соблюдения законов и иных нормативных правовых актов)».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указанной в настоящем разделе Политики цели Оператор обрабатывает персональные данные, принадлежащие такой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им) кате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гории (-ям) субъектов персональных данных, как: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работники Оператора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обрабатывает следующие категории и перечень персональных данных работников в указанной в настоящем разделе Политики цели: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widowControl/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а) обработка общих (иных) категорий персональных данн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ых работников осуществляется в соответствии со следующим перечнем:</w:t>
      </w:r>
    </w:p>
    <w:p w:rsidR="008F3127" w:rsidRDefault="00133390">
      <w:pPr>
        <w:pStyle w:val="a6"/>
        <w:numPr>
          <w:ilvl w:val="0"/>
          <w:numId w:val="2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б) обработка </w:t>
      </w:r>
      <w:r>
        <w:rPr>
          <w:rFonts w:ascii="Times New Roman" w:hAnsi="Times New Roman" w:cs="Times New Roman"/>
          <w:sz w:val="24"/>
          <w:szCs w:val="24"/>
        </w:rPr>
        <w:t xml:space="preserve">специальных категорий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работников осуществляется в соответствии с требованиями законодательства Российской Федерации,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а именно: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состоянии здоровья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национальная принадлежность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в) обработка Оператором биометрических персональных данных работников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требованиями законодательства Российской Федерации, а именно: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данные изображения 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ица, полученные с помощью фот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видео устройств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bookmarkStart w:id="4" w:name="Bookmark1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сети, с передачей по сети интернет.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Перечень действий, соверш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аемых Оператором с персональными данными работников в указанной в настоящем разделе Политики цели: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ание, удаление, уничтожение.</w:t>
      </w:r>
      <w:proofErr w:type="gramEnd"/>
    </w:p>
    <w:bookmarkEnd w:id="4"/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работников не требует получения соответствующего согласия при условии, что объем обрабатываемых Оператором персональных данных соответствует цели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обеспечению соблюдения трудового законодательст</w:t>
      </w:r>
      <w:r>
        <w:rPr>
          <w:rFonts w:ascii="Times New Roman" w:hAnsi="Times New Roman" w:cs="Times New Roman"/>
          <w:sz w:val="24"/>
          <w:szCs w:val="24"/>
        </w:rPr>
        <w:t xml:space="preserve">ва РФ,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указанной в настоящем разделе Политики, на основании пункта 2 части 1 статьи 6 Закона о персональных данных.</w:t>
      </w:r>
    </w:p>
    <w:p w:rsidR="008F3127" w:rsidRDefault="008F3127">
      <w:pPr>
        <w:pStyle w:val="a6"/>
        <w:spacing w:line="240" w:lineRule="auto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При заключении трудового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предоставляют Оператору следующие документы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содержащие их персональные данные: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3"/>
          <w:numId w:val="1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паспорт или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иной документ, удостоверяющий личность;</w:t>
      </w:r>
    </w:p>
    <w:p w:rsidR="008F3127" w:rsidRDefault="00133390">
      <w:pPr>
        <w:pStyle w:val="a6"/>
        <w:numPr>
          <w:ilvl w:val="3"/>
          <w:numId w:val="1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трудовую книжку и (или) сведения о трудовой деятельности, за исключением случаев, если трудовой договор заключается впервые;</w:t>
      </w:r>
    </w:p>
    <w:p w:rsidR="008F3127" w:rsidRDefault="00133390">
      <w:pPr>
        <w:pStyle w:val="a6"/>
        <w:numPr>
          <w:ilvl w:val="3"/>
          <w:numId w:val="1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документ, подтверждающий регистрацию в системе индивидуального (персонифицированного) учета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в том числе в форме электронного документа;</w:t>
      </w:r>
    </w:p>
    <w:p w:rsidR="008F3127" w:rsidRDefault="00133390">
      <w:pPr>
        <w:pStyle w:val="a6"/>
        <w:numPr>
          <w:ilvl w:val="3"/>
          <w:numId w:val="1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документы воинского учета - для военнообязанных и лиц, подлежащих призыву на военную службу;</w:t>
      </w:r>
    </w:p>
    <w:p w:rsidR="008F3127" w:rsidRDefault="00133390">
      <w:pPr>
        <w:pStyle w:val="a6"/>
        <w:numPr>
          <w:ilvl w:val="3"/>
          <w:numId w:val="1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документ об образовании и (или) о квалификации или наличии специальных знаний - при поступлении на работу, требующую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специальных знаний или специальной подготовки;</w:t>
      </w:r>
    </w:p>
    <w:p w:rsidR="008F3127" w:rsidRDefault="00133390">
      <w:pPr>
        <w:pStyle w:val="a6"/>
        <w:numPr>
          <w:ilvl w:val="3"/>
          <w:numId w:val="1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иные документы в соответствии с требованиями законодательства.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 случае первоначального заключения трудового договора с </w:t>
      </w:r>
      <w:r>
        <w:rPr>
          <w:rFonts w:ascii="Times New Roman" w:hAnsi="Times New Roman" w:cs="Times New Roman"/>
          <w:sz w:val="24"/>
          <w:szCs w:val="24"/>
        </w:rPr>
        <w:t>работниками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трудовую книжку, страховое свидетельство государственного пенсионного стра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хования оформляет Оператор.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случае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если для трудоустройства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требуются в соответствии с законодательством иные документы, Оператор обращается к лицам, поступающим на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 xml:space="preserve">работу, с просьбой о предоставлении таких документов, содержащих их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персональные данные.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Оператор осуществляет хранение персональных данных работников в форме, позволяющей определить субъектов персональных данных, не дольше, чем этого требуют указанная в настоящем разделе Политики цель обработки персональных данных, если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срок хранения персональных данных не установлен федеральным законом.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обрабатывает персональные данные уволенных работников в случаях и в сроки, предусмотренные законодательством РФ. К таким случаям, в том числе, относится обработка персональных 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анных в рамках бухгалтерского и налогового учета, в том числе для обеспечения сохранности документов, необходимых для исчисления, удержания и перечисления налога.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обязан хранить бухгалтерскую документацию в течение сроков, устанавливаемых в соотв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етствии с правилами организации государственного архивного дела, но при этом минимальный срок хранения не может быть менее 5 (пяти) лет.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 истечении сроков, определенных законодательством РФ, личные дела работников и иные документы передаются на архивное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хранение на срок 50 лет.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Согласие работников на обработку их персональных данных в случаях, предусмотренных пунктами 4.4.11. – 4.4.13. Политики, не требуется.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без согласия работников не раскрывает третьим лицам и не распространяет персональные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данные работников в указанной в настоящем разделе Политики цели, если иное не предусмотрено законодательством РФ.</w:t>
      </w:r>
    </w:p>
    <w:p w:rsidR="008F3127" w:rsidRDefault="008F3127">
      <w:pPr>
        <w:pStyle w:val="a6"/>
        <w:spacing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При передаче персональных данных работников Оператором должны соблюдаться следующие требования: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23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запрещается сообщать персональные данные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работников третьей стороне без письменного согласия работников, за исключением случаев, когда это необходимо в целях предупреждения угрозы жизни и здоровью работников, а также в случаях, установленных действующим законодательством РФ;</w:t>
      </w:r>
    </w:p>
    <w:p w:rsidR="008F3127" w:rsidRDefault="00133390">
      <w:pPr>
        <w:pStyle w:val="a6"/>
        <w:numPr>
          <w:ilvl w:val="0"/>
          <w:numId w:val="8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работник, передающий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персональные данные работников Оператора, обязан предупредить лиц, получающих персональные данные работников, о том, что эти данные могут быть использованы лишь в целях, для которых они сообщены, и требовать от этих лиц подтверждения соблюдения этого прави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ла. Лица, получающие персональные данные работников Оператора, обязаны соблюдать режим их конфиденциальности. Данное положение не распространяется на обмен персональными данными работников в порядке, установленном действующим законодательством РФ;</w:t>
      </w:r>
    </w:p>
    <w:p w:rsidR="008F3127" w:rsidRDefault="00133390">
      <w:pPr>
        <w:pStyle w:val="a6"/>
        <w:numPr>
          <w:ilvl w:val="0"/>
          <w:numId w:val="8"/>
        </w:numPr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работник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передающий персональные данные работников Оператора, имеет право передавать их персональные данные представителям работников в порядке, установленном Трудовым кодексом РФ, и ограничивать эту информацию только теми персональными данными работников, которы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 необходимы для выполнения указанными представителями их функций.</w:t>
      </w:r>
    </w:p>
    <w:p w:rsidR="008F3127" w:rsidRDefault="00133390">
      <w:pPr>
        <w:pStyle w:val="a6"/>
        <w:numPr>
          <w:ilvl w:val="0"/>
          <w:numId w:val="8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передача персональных данных работников в Фонд пенсионного и социального страхования Российской Федерации (Социальный фонд России) в порядке, установленном федеральными законами, в частнос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ти Федеральным законом «Об обязательном пенсионном страховании в Российской Федерации», Федеральным законом «Об основах обязательного социального страхования», Федеральным законом «Об обязательном медицинском страховании в Российской Федерации» осуществляе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тся без согласия работников.</w:t>
      </w:r>
      <w:proofErr w:type="gramEnd"/>
    </w:p>
    <w:p w:rsidR="008F3127" w:rsidRDefault="00133390">
      <w:pPr>
        <w:pStyle w:val="a6"/>
        <w:numPr>
          <w:ilvl w:val="0"/>
          <w:numId w:val="8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Согласие работников не требуется в случаях передачи Оператором персональных данных работников в налоговые органы, военные комиссариаты, профсоюзные органы, предусмотренных действующим законодательством РФ, а также при получении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в рамках установленных полномочий, мотивированных запросов от органов прокуратуры, правоохранительных органов, органов безопасности, от государственных инспекторов труда при осуществлении ими государственного надзора и контроля за соблюдением трудового з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аконодательства и иных органов, уполномоченных запрашивать информацию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о работниках в соответствии с компетенцией, предусмотренной действующим законодательством РФ.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bookmarkStart w:id="5" w:name="Bookmark2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не осуществляет трансграничную передачу персональных данных работников в указанной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в настоящем разделе Политики цели.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(пяти) лет после прекращения действия трудового договора.</w:t>
      </w:r>
    </w:p>
    <w:bookmarkEnd w:id="5"/>
    <w:p w:rsidR="008F3127" w:rsidRDefault="008F3127">
      <w:pPr>
        <w:pStyle w:val="a6"/>
        <w:ind w:left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Обработка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 персональных данных в целях подготовки, заключения и исполнения договоров.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соответствии с настоящим разделом Политики Оператор определяет категории и перечень обрабатываемых персональных данных, категории субъектов, персональные данные которых обрабат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ываются, способы, сроки их обработки и хранения, порядок уничтожения персональных данных при достижении цели их обработки или при наступлении иных законных оснований применительно к такой цели, как «подготовка, заключение и исполнение договоров».</w:t>
      </w:r>
      <w:proofErr w:type="gramEnd"/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указанной в настоящем разделе Политики цели Оператор обрабатывает персональные данные, принадлежащие такой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им) категории (-ям) субъектов персональных данных, как: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контрагенты Оператора</w:t>
      </w:r>
    </w:p>
    <w:p w:rsidR="008F3127" w:rsidRDefault="00133390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клиенты Оператора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обрабатывает следующие категории и пере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чень персональных данных контрагентов, клиентов в указанной в настоящем разделе Политики цели: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widowControl/>
        <w:spacing w:line="259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а) обработка общих (иных) категорий персональных данных контрагентов, клиентов осуществляется в соответствии со следующим перечнем:</w:t>
      </w:r>
    </w:p>
    <w:p w:rsidR="008F3127" w:rsidRDefault="00133390">
      <w:pPr>
        <w:pStyle w:val="a6"/>
        <w:numPr>
          <w:ilvl w:val="0"/>
          <w:numId w:val="25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места жительства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</w:p>
    <w:p w:rsidR="008F3127" w:rsidRDefault="008F312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б) обработка специальных категорий персональных данных контрагентов, клиентов </w:t>
      </w:r>
      <w:r>
        <w:rPr>
          <w:rFonts w:ascii="Times New Roman" w:hAnsi="Times New Roman" w:cs="Times New Roman"/>
          <w:sz w:val="24"/>
          <w:szCs w:val="24"/>
        </w:rPr>
        <w:t>не осуществляется;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в) обработка биометрических персональных данных клиентов (сведений,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требованиями законодательства Российской Федерации, а именно:</w:t>
      </w:r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данные изображения лица, получен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ные с помощью фот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видео устройств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осуществляет смешанную обработку персональных данных контрагентов, клиентов в указанной в настоящем разделе Политики цели с передачей по внутренней сети, с передачей по сети интернет.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Перечень действий, соверш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аемых Оператором с персональными данными контрагентов, клиентов в указанной в настоящем разделе цели: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proofErr w:type="gramEnd"/>
    </w:p>
    <w:p w:rsidR="008F3127" w:rsidRDefault="008F3127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работка персональных данных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контрагентов, клиентов</w:t>
      </w:r>
      <w:r>
        <w:rPr>
          <w:rFonts w:ascii="Times New Roman" w:hAnsi="Times New Roman" w:cs="Times New Roman"/>
          <w:sz w:val="24"/>
          <w:szCs w:val="24"/>
        </w:rPr>
        <w:t xml:space="preserve"> не требует получения соответствующего согласия при условии, что объем обрабатываемых Оператором персональных данных соответствует цели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 подготовке, заключения и исполнения гражданско-правового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указанной в настоящем разделе Политики, на основании пункта 5 части 1 статьи 6 Закона о персональных данных.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без согласия субъекта персональных данных не раскрывает третьим лицам и не распространяет персональные данные контрагентов, клиентов в ук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азанной в настоящем разделе Политики цели, если иное не предусмотрено законодательством РФ.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Оператор не осуществляет трансграничную передачу персональных данных контрагентов, клиентов в указанной в настоящем разделе Политики цели.</w:t>
      </w:r>
    </w:p>
    <w:p w:rsidR="008F3127" w:rsidRDefault="008F3127">
      <w:pPr>
        <w:pStyle w:val="a6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Сроки обработки и хране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ния персональных данных в указанной в настоящем разделе Политики цели устанавливаются в течение действия договора с клиентом и 5 (пяти) лет после прекращения действия такого договора.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Обработка персональных данных в целях предложения и продвижения собстве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нной продукции и бренда на рынке путем осуществления маркетинговых (рекламных, пиар) мероприятий и стимулирования продаж.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 соответствии с настоящим разделом Политики Оператор определяет категории и перечень обрабатываемых персональных данных, категории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цели их обработки или при наступлении иных законных оснований применительно к такой цели, как «предложение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и продвижение собственной продукции и бренда на рынке путем осуществления маркетинговых (рекламных, пиар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 мероприятий и стимулирования продаж».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указанной в настоящем разделе Политики цели Оператор обрабатывает персональные данные, принадлежащие такой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им) категории (-ям) субъектов персональных данных, как: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клиенты Оператора</w:t>
      </w:r>
    </w:p>
    <w:p w:rsidR="008F3127" w:rsidRDefault="00133390">
      <w:pPr>
        <w:pStyle w:val="a6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посетители Сайта Оператора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обрабатывает следующие категории и перечень персональных данных клиентов, посетителей в указанной в настоящем разделе Политики цели: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widowControl/>
        <w:spacing w:line="259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а)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обработка общих (иных) категорий персональных данных клиентов, посетителей осуществляется в соответствии со следующим перечнем:</w:t>
      </w:r>
    </w:p>
    <w:p w:rsidR="008F3127" w:rsidRDefault="00133390">
      <w:pPr>
        <w:pStyle w:val="a6"/>
        <w:numPr>
          <w:ilvl w:val="0"/>
          <w:numId w:val="2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</w:t>
      </w:r>
    </w:p>
    <w:p w:rsidR="008F3127" w:rsidRDefault="008F312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б) обработка специальных категорий персональных данных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клиентов, посетителей </w:t>
      </w:r>
      <w:r>
        <w:rPr>
          <w:rFonts w:ascii="Times New Roman" w:hAnsi="Times New Roman" w:cs="Times New Roman"/>
          <w:sz w:val="24"/>
          <w:szCs w:val="24"/>
        </w:rPr>
        <w:t>не осуществляется;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в) обработка биометрических персональных данных клиентов, посетителей (сведений, которые характеризуют физиологические и биологические особенности человека, на основании которых можно установить его личность) не 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существляется.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осуществляет смешанную обработку персональных данных клиентов, посетителей в указанной в настоящем разделе Политики цели с передачей по внутренней сети, с передачей по сети интернет.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Перечень действий, совершаемых Оператором с пе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рсональными данными клиентов, посетителей в указанной в настоящем разделе цели: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proofErr w:type="gram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Обработка персональных 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анных клиентов, посетителей в указанной в настоящем разделе Политики цели осуществляется при условии получения предварительного согласия на такую обработку.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без согласия субъекта персональных данных не раскрывает третьим лицам и не распространяет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персональные данные клиентов, посетителей в указанной в настоящем разделе Политики цели, если иное не предусмотрено законодательством РФ.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не осуществляет трансграничную передачу персональных данных клиентов, посетителей в указанной в настоящем 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азделе Политики цели.</w:t>
      </w:r>
    </w:p>
    <w:p w:rsidR="008F3127" w:rsidRDefault="008F3127">
      <w:pPr>
        <w:pStyle w:val="a6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– п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редложение и продвижение собственной продукции и бренда на рынке путем осуществления маркетинговых (рекламных, пиар) мероприятий и стимулирования продаж.</w:t>
      </w:r>
      <w:proofErr w:type="gram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Обработка персональных данных в целях обработки входящих заявок с Сайта.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 соответствии с настоящим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разделом Политики Оператор определяет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ели их обработки или при наступлении иных законных оснований применительно к такой цели, как «обработка входящих заявок с Сайта».</w:t>
      </w:r>
      <w:proofErr w:type="gramEnd"/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В указанной в настоящем разделе Политики цели Оператор обрабатывает персональные данные, принадлежащие такой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им) категории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(-ям) субъектов персональных данных, как: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посетители Сайта Оператора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Оператор обрабатывает следующие категории и перечень персональных данных посетителей в указанной в настоящем разделе Политики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цели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в том числе посредством внешней формы сбора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персональных данных: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widowControl/>
        <w:spacing w:line="259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а) обработка общих (иных) категорий персональных данных посетителей осуществляется в соответствии со следующим перечнем:</w:t>
      </w:r>
    </w:p>
    <w:p w:rsidR="008F3127" w:rsidRDefault="00133390">
      <w:pPr>
        <w:pStyle w:val="a6"/>
        <w:numPr>
          <w:ilvl w:val="0"/>
          <w:numId w:val="29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8F3127" w:rsidRDefault="00133390">
      <w:pPr>
        <w:pStyle w:val="a6"/>
        <w:numPr>
          <w:ilvl w:val="0"/>
          <w:numId w:val="7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:rsidR="008F3127" w:rsidRDefault="008F312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б) обработка специальных категорий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персональных данных посетителей </w:t>
      </w:r>
      <w:r>
        <w:rPr>
          <w:rFonts w:ascii="Times New Roman" w:hAnsi="Times New Roman" w:cs="Times New Roman"/>
          <w:sz w:val="24"/>
          <w:szCs w:val="24"/>
        </w:rPr>
        <w:t>не осуществляется;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в) обработка биометрических персональных данных посетителей (сведений, которые характеризуют физиологические и биологические особенности человека, на основании которых можно установить его личность) не 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существляется.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сети, с передачей по сети интернет.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Перечень действий, совершаемых Оператором с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персональными данными посетителей в указанной в настоящем разделе цели: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  <w:proofErr w:type="gram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Обработка персональных данных по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сетителей в указанной в настоящем разделе Политики цели осуществляется при условии получения предварительного согласия на такую обработку.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без согласия субъекта персональных данных не раскрывает третьим лицам и не распространяет персональные данн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ые посетителей в указанной в настоящем разделе Политики цели, если иное не предусмотрено законодательством РФ.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Оператор не осуществляет трансграничную передачу персональных данных посетителей в указанной в настоящем разделе Политики цели.</w:t>
      </w:r>
    </w:p>
    <w:p w:rsidR="008F3127" w:rsidRDefault="008F3127">
      <w:pPr>
        <w:pStyle w:val="a6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Сроки обработки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– обработки входящих заявок с Сайта.</w:t>
      </w:r>
      <w:proofErr w:type="gram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Обр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>аботка персональных данных в целях ведения статистики посещений Сайта.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соответствии с настоящим разделом Политики Оператор определяет категории и перечень обрабатываемых персональных данных, категории субъектов, персональные данные которых обрабатываютс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я, способы, сроки их обработки и хранения, порядок уничтожения персональных данных при достижении цели их обработки или при наступлении иных законных оснований применительно к такой цели, как «ведение статистики посещений Сайта».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указанной в настоящем 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азделе Политики цели Оператор обрабатывает персональные данные, принадлежащие такой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(-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им) категории (-ям) субъектов персональных данных, как: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посетители Сайта Оператора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обрабатывает следующие категории и перечень персональных данных посетителей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в указанной в настоящем разделе Политики цели: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widowControl/>
        <w:spacing w:line="259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а) обработка общих (иных) категорий персональных данных посетителей осуществляется в соответствии со следующим перечнем:</w:t>
      </w:r>
    </w:p>
    <w:p w:rsidR="008F3127" w:rsidRDefault="00133390">
      <w:pPr>
        <w:pStyle w:val="a6"/>
        <w:numPr>
          <w:ilvl w:val="0"/>
          <w:numId w:val="3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собираемые посредством метрических программ</w:t>
      </w:r>
    </w:p>
    <w:p w:rsidR="008F3127" w:rsidRDefault="008F312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3127" w:rsidRDefault="00133390">
      <w:pPr>
        <w:pStyle w:val="a6"/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б) обработка специальных катего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рий персональных данных посетителей </w:t>
      </w:r>
      <w:r>
        <w:rPr>
          <w:rFonts w:ascii="Times New Roman" w:hAnsi="Times New Roman" w:cs="Times New Roman"/>
          <w:sz w:val="24"/>
          <w:szCs w:val="24"/>
        </w:rPr>
        <w:t>не осуществляется;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spacing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в) обработка биометрических персональных данных посетителей (сведений, которые характеризуют физиологические и биологические особенности человека, на основании которых можно установить его личность)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не осуществляется.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сети, с передачей по сети интернет.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Перечень действий, совершаемых Оператором с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персональными данными посетителей в указанной в настоящем разделе цели: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</w:t>
      </w:r>
      <w:proofErr w:type="gram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Оператор без согласия субъекта персональных данных не раскрывает третьим лицам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не распространяет персональные данные посетителей в указанной в настоящем разделе Политики цели, если иное не предусмотрено законодательством РФ.</w:t>
      </w:r>
    </w:p>
    <w:p w:rsidR="008F3127" w:rsidRDefault="008F3127">
      <w:pPr>
        <w:pStyle w:val="a6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 согласия посетителей внутри страны Оператор может передавать их персональные данные в указанной в настоящем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разделе Политики цели в ООО «Яндекс» (ИНН 7736207543), адрес: 119021, город Москва, ул. Льва Толстого, д.16 при использовании </w:t>
      </w:r>
      <w:bookmarkStart w:id="6" w:name="Bookmark3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программного средства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Яндекс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.М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етрика</w:t>
      </w:r>
      <w:bookmarkEnd w:id="6"/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».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Содержание согласия посетителей должно быть конкретным, предметным, информированным,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сознательным и однозначным, то есть содержать информацию, позволяющую однозначно сделать вывод о целях, способах обработки с указанием действий, совершаемых с персональными данными, объеме обрабатываемых персональных данных.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не осуществляет транс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граничную передачу персональных данных посетителей в указанной в настоящем разделе Политики цели.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2"/>
          <w:numId w:val="12"/>
        </w:numPr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ных посетителей до момента достижения цели обработки персональных данных – ведение статистики посещений Сайта.</w:t>
      </w:r>
      <w:bookmarkEnd w:id="2"/>
      <w:proofErr w:type="gramEnd"/>
    </w:p>
    <w:p w:rsidR="008F3127" w:rsidRDefault="008F3127">
      <w:pPr>
        <w:pStyle w:val="a6"/>
        <w:spacing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12"/>
        </w:numPr>
        <w:ind w:left="0"/>
        <w:jc w:val="both"/>
      </w:pPr>
      <w:bookmarkStart w:id="7" w:name="Bookmark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ОБРАБОТКИ ПЕРСОНАЛЬНЫХ ДАННЫХ ПОСЕТИТЕЛЕЙ С ИСПОЛЬЗОВАНИЕМ ФАЙЛОВ COOKIE</w:t>
      </w:r>
    </w:p>
    <w:p w:rsidR="008F3127" w:rsidRDefault="008F3127">
      <w:pPr>
        <w:pStyle w:val="a6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Файлы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передаваемые техническим устройствам Субъекта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рсональных данных, могут использоваться для предоставления Субъекту персональных данных персонализированных функций Сайта, для персональной рекламы, которая показывается Субъекту персональных данных, в статистических и исследовательских целях, а также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улучшения работы Сайта.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 персональных данных осознает, что оборудование и программное обеспечение, используемые ими для посещения сайтов в сети интернет, могут обладать функцией запрещения операций с файлами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любых сайтов или для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енных сайтов), а также удаления ранее полученных файлов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3127" w:rsidRDefault="008F3127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Оператор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Субъектом персональных данных.</w:t>
      </w:r>
    </w:p>
    <w:p w:rsidR="008F3127" w:rsidRDefault="008F3127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его содержание и технические параметры определяются Оператором и могут изменяться без предварительного уведомления Субъекта персональных данных.</w:t>
      </w:r>
    </w:p>
    <w:p w:rsidR="008F3127" w:rsidRDefault="008F3127">
      <w:pPr>
        <w:pStyle w:val="a6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Субъекта персональных данных,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Опера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и могут изменяться без предварительного уведомления Субъектов персональных данных.</w:t>
      </w:r>
    </w:p>
    <w:p w:rsidR="008F3127" w:rsidRDefault="008F3127">
      <w:pPr>
        <w:pStyle w:val="a6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bookmarkStart w:id="8" w:name="_Hlk195118897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использует программное средство «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Яндекс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.М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етрика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», использование функционала которого позволяет определить уникального посетителя Сайта, формировать сведения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 его предпочтениях и поведении на Сайте</w:t>
      </w:r>
    </w:p>
    <w:bookmarkEnd w:id="8"/>
    <w:p w:rsidR="008F3127" w:rsidRDefault="008F3127">
      <w:pPr>
        <w:pStyle w:val="a6"/>
        <w:ind w:left="0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12"/>
        </w:numPr>
        <w:ind w:left="0"/>
        <w:jc w:val="both"/>
      </w:pPr>
      <w:bookmarkStart w:id="9" w:name="Bookmark6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ПОРЯДОК СБОРА И ХРАНЕНИЯ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 ДАННЫХ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Лица, передавшие Оператору сведения о другом Субъекте персональных данных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, в том числе через Сайт, не имея при этом согласия субъекта, чьи персональные данные были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lastRenderedPageBreak/>
        <w:t>переданы, несут ответственность в соответствии с законодательством Российской Федерации.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осуществляет хранение персональных данных в форме, позволяющей опр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является Субъект персональных данных.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Оператор строго придерживается принципов минимизации данных и сроков обработки данных. Обрабатываемые персональные данные подлежат уничтожению в случае:</w:t>
      </w:r>
    </w:p>
    <w:p w:rsidR="008F3127" w:rsidRDefault="008F3127">
      <w:pPr>
        <w:pStyle w:val="a6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достижения целей обработки персональных данных;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получения отзы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ва согласия на обработку персональных данных или истечения срока действия согласия на обработку персональных данных;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утраты необходимости в достижении целей обработки персональных данных;</w:t>
      </w:r>
    </w:p>
    <w:p w:rsidR="008F3127" w:rsidRDefault="00133390">
      <w:pPr>
        <w:pStyle w:val="a6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исключения Оператора из Единого государственного реестра индивидуаль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ных предпринимателей.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 истечении указанных сроков Оператор может обрабатывать персональные данные, если обработка необходима для соблюдения Оператором законодательства Российской Федерации.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0"/>
          <w:numId w:val="33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  <w:t xml:space="preserve">ЗАЩИТА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 ДАННЫХ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Оператор принимает необходимые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Standar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определяет угрозы безопас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ности персональных данных при их обработке;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рных подразделениях и информационных системах Оператора;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работу с информационными системами, в которых обрабатываются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персональные данные;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8F3127" w:rsidRDefault="00133390">
      <w:pPr>
        <w:pStyle w:val="Standard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АКТУАЛИЗАЦИЯ, ИСПРАВЛЕН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ИЕ, УДАЛЕНИЕ И УНИЧТОЖЕНИЕ ПЕРСОНАЛЬНЫХ ДАННЫХ, ОТВЕТЫ НА ЗАПРОСЫ СУБЪЕКТОВ НА ДОСТУП К ПЕРСОНАЛЬНЫМ ДАННЫМ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нные в части 7 статьи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(десяти) рабочих д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ней с момента поступления обращения или получения запроса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 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альных данных.</w:t>
      </w:r>
    </w:p>
    <w:p w:rsidR="008F3127" w:rsidRDefault="008F312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Запрос должен содержать:</w:t>
      </w:r>
    </w:p>
    <w:p w:rsidR="008F3127" w:rsidRDefault="008F3127">
      <w:pPr>
        <w:pStyle w:val="Standard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widowControl w:val="0"/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8F3127" w:rsidRDefault="00133390">
      <w:pPr>
        <w:pStyle w:val="a6"/>
        <w:widowControl w:val="0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сведения, подтверждающие участие Субъекта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8F3127" w:rsidRDefault="00133390">
      <w:pPr>
        <w:pStyle w:val="a6"/>
        <w:widowControl w:val="0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подпись Субъекта персо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нальных данных или его представителя.</w:t>
      </w:r>
    </w:p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Если в обращении (запросе) Субъекта персональных данных не отражены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Право Субъекта персональных данных на доступ к его персональ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ным данным может быть ограничено в соответствии с частью 8 статьи 14 Закона о персональных данных, в том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числе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если доступ Субъекта персональных данных к его персональным данным нарушает права и законные интересы третьих лиц.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случае выявления неточных п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Роскомнадзора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Оператор осуществляет блокирование персональных данных, относящихся к этому Субъекту персональных данных, с момента такого 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  <w:proofErr w:type="gram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 случае подтверждения факта неточности персональных данных Оператор на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основании сведений, представленных субъектом персональных данных или его представителем либо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Роскомнадзором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е персональных данных.</w:t>
      </w:r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Персональные данные подлежат уничтожению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Оператором в случаях:</w:t>
      </w:r>
    </w:p>
    <w:p w:rsidR="008F3127" w:rsidRDefault="008F3127">
      <w:pPr>
        <w:pStyle w:val="a6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достижения целей обработки персональных данных;</w:t>
      </w:r>
    </w:p>
    <w:p w:rsidR="008F3127" w:rsidRDefault="00133390">
      <w:pPr>
        <w:pStyle w:val="a6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отзыва субъектом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согласия на обработку своих персональных данных;</w:t>
      </w:r>
    </w:p>
    <w:p w:rsidR="008F3127" w:rsidRDefault="00133390">
      <w:pPr>
        <w:pStyle w:val="a6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выявления неправомерных действий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персональными данными, а также в иных случаях, предусмотренных действующим законодательством Российской Федерации.</w:t>
      </w:r>
    </w:p>
    <w:p w:rsidR="008F3127" w:rsidRDefault="008F3127">
      <w:pPr>
        <w:pStyle w:val="a6"/>
        <w:ind w:left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случае достижения цели обработки персональных данных Оператор обязуется прекратить обработку персональных данных или обеспечить ее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(если обработка персональных данных осуществляется другим лицом, действующим по поручению Оператора) и уничтожить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обеспечить их уничтожение (если обработка персональных данных осуществляется другим лицом, действующим по поручению Операт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ора) в срок, не превышающий тридцати дней с даты достижения цели обработки персональных данных, если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данных.</w:t>
      </w:r>
    </w:p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если субъект персональных данных отозвал свое согласие на обработку персональных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данных Оператор обязуется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уется для целей обработки персональных данных, уничтожить персональные данные или обеспечить их уничтожение (если обработка персональных данных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осуществляется другим лицом, действующим по поручению Оператора) в срок, не превышающий тридцати дней с даты пос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вправе осуществлять обработку персональных данных без согласия субъекта персональных данных.</w:t>
      </w:r>
      <w:proofErr w:type="gramEnd"/>
    </w:p>
    <w:p w:rsidR="008F3127" w:rsidRDefault="008F3127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выявления неправомерной обработки персональных данных, осуществляемой Оператором, или лицом, действующим по поручению Оператора, и невозможности обес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печить правомерность обработки персональных данных, Оператор в срок, не превышающий десяти рабочих дней с даты выявления неправомерной обработки персональных данных, обязуется уничтожить такие персональные данные или обеспечить их уничтожение.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уничтожен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ии персональных данных Оператор обязуется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ПДн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были напра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влены уполномоченным органом по защите прав субъектов персональных данных, также указанный орган.</w:t>
      </w:r>
    </w:p>
    <w:bookmarkEnd w:id="7"/>
    <w:bookmarkEnd w:id="9"/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  <w:bookmarkStart w:id="10" w:name="Bookmark7"/>
    </w:p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Оператор вправе направлять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Субъекту персональных данных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сообщения рекламно-информационного характера посредством электронной почты,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СМС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hi-IN"/>
        </w:rPr>
        <w:t>push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-уведомлений только при условии предварительного согласия на получение рекламы согласно части 1 статьи 18 Федерального закона от 13.03.2006 г. № 38-ФЗ «О рекламе». Согласие на получение сообщений рекламного характера от Оператора посредством эле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ктронной почты, СМС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hi-IN"/>
        </w:rPr>
        <w:t>push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-уведомлений предоставляется в письменной форме, либо в электронной форме при проставлении галочки в соответствующем поле на Сайте.</w:t>
      </w:r>
    </w:p>
    <w:p w:rsidR="008F3127" w:rsidRDefault="008F3127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Субъект персональных данных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вправе отказаться от получения сообщений рекламного характера, пройдя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по адресу места нахождения Оператора: </w:t>
      </w:r>
      <w:r w:rsidRPr="00064F02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432017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, г.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Ульяновск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, ул. Карла Либкнехта, д. 5 кв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.22 </w:t>
      </w:r>
      <w:r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bookmarkEnd w:id="10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etualuln</w:t>
      </w:r>
      <w:proofErr w:type="spellEnd"/>
      <w:r w:rsidRPr="00064F0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064F0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F3127" w:rsidRDefault="008F3127">
      <w:pPr>
        <w:pStyle w:val="a6"/>
        <w:ind w:left="0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8F3127" w:rsidRDefault="00133390">
      <w:pPr>
        <w:pStyle w:val="a6"/>
        <w:widowControl w:val="0"/>
        <w:numPr>
          <w:ilvl w:val="1"/>
          <w:numId w:val="12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 xml:space="preserve">Во исполнение требований части 2 статьи 18.1 Закона о персональных данных настоящая Политика размещается по адресу местонахождения Оператора, в свободном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доступе в информационно-телекоммуникационной сети «Интернет» на Сайте.</w:t>
      </w:r>
    </w:p>
    <w:p w:rsidR="008F3127" w:rsidRDefault="008F3127">
      <w:pPr>
        <w:pStyle w:val="a6"/>
        <w:spacing w:after="0" w:line="240" w:lineRule="auto"/>
        <w:ind w:left="0"/>
        <w:jc w:val="both"/>
      </w:pPr>
    </w:p>
    <w:sectPr w:rsidR="008F312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90" w:rsidRDefault="00133390">
      <w:pPr>
        <w:spacing w:after="0" w:line="240" w:lineRule="auto"/>
      </w:pPr>
      <w:r>
        <w:separator/>
      </w:r>
    </w:p>
  </w:endnote>
  <w:endnote w:type="continuationSeparator" w:id="0">
    <w:p w:rsidR="00133390" w:rsidRDefault="0013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90" w:rsidRDefault="001333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3390" w:rsidRDefault="0013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5429"/>
    <w:multiLevelType w:val="multilevel"/>
    <w:tmpl w:val="C68209AE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1A322ACE"/>
    <w:multiLevelType w:val="multilevel"/>
    <w:tmpl w:val="B704B918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1E421039"/>
    <w:multiLevelType w:val="multilevel"/>
    <w:tmpl w:val="23AE0D38"/>
    <w:styleLink w:val="WWNum1"/>
    <w:lvl w:ilvl="0">
      <w:numFmt w:val="bullet"/>
      <w:lvlText w:val=""/>
      <w:lvlJc w:val="left"/>
    </w:lvl>
    <w:lvl w:ilvl="1">
      <w:numFmt w:val="bullet"/>
      <w:lvlText w:val="·"/>
      <w:lvlJc w:val="left"/>
      <w:rPr>
        <w:rFonts w:eastAsia="SimSun" w:cs="Times New Roman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27E41B1C"/>
    <w:multiLevelType w:val="multilevel"/>
    <w:tmpl w:val="94842644"/>
    <w:styleLink w:val="WWNum11"/>
    <w:lvl w:ilvl="0">
      <w:start w:val="3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bullet"/>
      <w:lvlText w:val="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F2D0543"/>
    <w:multiLevelType w:val="multilevel"/>
    <w:tmpl w:val="26AE4EF2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32854415"/>
    <w:multiLevelType w:val="multilevel"/>
    <w:tmpl w:val="57E2DCA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36866ECB"/>
    <w:multiLevelType w:val="multilevel"/>
    <w:tmpl w:val="822E8224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42E45AFB"/>
    <w:multiLevelType w:val="multilevel"/>
    <w:tmpl w:val="0B0C18D4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50797BC7"/>
    <w:multiLevelType w:val="multilevel"/>
    <w:tmpl w:val="B61848DC"/>
    <w:styleLink w:val="WWNum9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5A983B71"/>
    <w:multiLevelType w:val="multilevel"/>
    <w:tmpl w:val="2244E734"/>
    <w:styleLink w:val="WWNum10"/>
    <w:lvl w:ilvl="0">
      <w:start w:val="6"/>
      <w:numFmt w:val="decimal"/>
      <w:lvlText w:val="%1."/>
      <w:lvlJc w:val="left"/>
      <w:rPr>
        <w:rFonts w:eastAsia="SimSun"/>
        <w:b w:val="0"/>
      </w:rPr>
    </w:lvl>
    <w:lvl w:ilvl="1">
      <w:start w:val="1"/>
      <w:numFmt w:val="decimal"/>
      <w:lvlText w:val="%1.%2."/>
      <w:lvlJc w:val="left"/>
      <w:rPr>
        <w:rFonts w:eastAsia="SimSun"/>
        <w:b w:val="0"/>
      </w:rPr>
    </w:lvl>
    <w:lvl w:ilvl="2">
      <w:start w:val="1"/>
      <w:numFmt w:val="decimal"/>
      <w:lvlText w:val="%1.%2.%3."/>
      <w:lvlJc w:val="left"/>
      <w:rPr>
        <w:rFonts w:eastAsia="SimSun"/>
        <w:b w:val="0"/>
      </w:rPr>
    </w:lvl>
    <w:lvl w:ilvl="3">
      <w:start w:val="1"/>
      <w:numFmt w:val="decimal"/>
      <w:lvlText w:val="%1.%2.%3.%4."/>
      <w:lvlJc w:val="left"/>
      <w:rPr>
        <w:rFonts w:eastAsia="SimSun"/>
        <w:b w:val="0"/>
      </w:rPr>
    </w:lvl>
    <w:lvl w:ilvl="4">
      <w:start w:val="1"/>
      <w:numFmt w:val="decimal"/>
      <w:lvlText w:val="%1.%2.%3.%4.%5."/>
      <w:lvlJc w:val="left"/>
      <w:rPr>
        <w:rFonts w:eastAsia="SimSun"/>
        <w:b w:val="0"/>
      </w:rPr>
    </w:lvl>
    <w:lvl w:ilvl="5">
      <w:start w:val="1"/>
      <w:numFmt w:val="decimal"/>
      <w:lvlText w:val="%1.%2.%3.%4.%5.%6."/>
      <w:lvlJc w:val="left"/>
      <w:rPr>
        <w:rFonts w:eastAsia="SimSun"/>
        <w:b w:val="0"/>
      </w:rPr>
    </w:lvl>
    <w:lvl w:ilvl="6">
      <w:start w:val="1"/>
      <w:numFmt w:val="decimal"/>
      <w:lvlText w:val="%1.%2.%3.%4.%5.%6.%7."/>
      <w:lvlJc w:val="left"/>
      <w:rPr>
        <w:rFonts w:eastAsia="SimSun"/>
        <w:b w:val="0"/>
      </w:rPr>
    </w:lvl>
    <w:lvl w:ilvl="7">
      <w:start w:val="1"/>
      <w:numFmt w:val="decimal"/>
      <w:lvlText w:val="%1.%2.%3.%4.%5.%6.%7.%8."/>
      <w:lvlJc w:val="left"/>
      <w:rPr>
        <w:rFonts w:eastAsia="SimSun"/>
        <w:b w:val="0"/>
      </w:rPr>
    </w:lvl>
    <w:lvl w:ilvl="8">
      <w:start w:val="1"/>
      <w:numFmt w:val="decimal"/>
      <w:lvlText w:val="%1.%2.%3.%4.%5.%6.%7.%8.%9."/>
      <w:lvlJc w:val="left"/>
      <w:rPr>
        <w:rFonts w:eastAsia="SimSun"/>
        <w:b w:val="0"/>
      </w:rPr>
    </w:lvl>
  </w:abstractNum>
  <w:abstractNum w:abstractNumId="10">
    <w:nsid w:val="636307E1"/>
    <w:multiLevelType w:val="multilevel"/>
    <w:tmpl w:val="EE5CC448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1">
    <w:nsid w:val="6472362D"/>
    <w:multiLevelType w:val="multilevel"/>
    <w:tmpl w:val="2A6E2464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7B92532C"/>
    <w:multiLevelType w:val="multilevel"/>
    <w:tmpl w:val="15E0A9A8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  <w:num w:numId="14">
    <w:abstractNumId w:val="2"/>
    <w:lvlOverride w:ilvl="0"/>
  </w:num>
  <w:num w:numId="15">
    <w:abstractNumId w:val="4"/>
    <w:lvlOverride w:ilvl="0"/>
  </w:num>
  <w:num w:numId="16">
    <w:abstractNumId w:val="0"/>
    <w:lvlOverride w:ilvl="0"/>
  </w:num>
  <w:num w:numId="17">
    <w:abstractNumId w:val="11"/>
    <w:lvlOverride w:ilvl="0"/>
  </w:num>
  <w:num w:numId="18">
    <w:abstractNumId w:val="12"/>
    <w:lvlOverride w:ilvl="0"/>
  </w:num>
  <w:num w:numId="19">
    <w:abstractNumId w:val="12"/>
    <w:lvlOverride w:ilvl="0"/>
  </w:num>
  <w:num w:numId="20">
    <w:abstractNumId w:val="6"/>
    <w:lvlOverride w:ilvl="0"/>
  </w:num>
  <w:num w:numId="21">
    <w:abstractNumId w:val="6"/>
    <w:lvlOverride w:ilvl="0"/>
  </w:num>
  <w:num w:numId="22">
    <w:abstractNumId w:val="6"/>
    <w:lvlOverride w:ilvl="0"/>
  </w:num>
  <w:num w:numId="23">
    <w:abstractNumId w:val="0"/>
    <w:lvlOverride w:ilvl="0"/>
  </w:num>
  <w:num w:numId="24">
    <w:abstractNumId w:val="6"/>
    <w:lvlOverride w:ilvl="0"/>
  </w:num>
  <w:num w:numId="25">
    <w:abstractNumId w:val="6"/>
    <w:lvlOverride w:ilvl="0"/>
  </w:num>
  <w:num w:numId="26">
    <w:abstractNumId w:val="6"/>
    <w:lvlOverride w:ilvl="0"/>
  </w:num>
  <w:num w:numId="27">
    <w:abstractNumId w:val="6"/>
    <w:lvlOverride w:ilvl="0"/>
  </w:num>
  <w:num w:numId="28">
    <w:abstractNumId w:val="6"/>
    <w:lvlOverride w:ilvl="0"/>
  </w:num>
  <w:num w:numId="29">
    <w:abstractNumId w:val="6"/>
    <w:lvlOverride w:ilvl="0"/>
  </w:num>
  <w:num w:numId="30">
    <w:abstractNumId w:val="6"/>
    <w:lvlOverride w:ilvl="0"/>
  </w:num>
  <w:num w:numId="31">
    <w:abstractNumId w:val="6"/>
    <w:lvlOverride w:ilvl="0"/>
  </w:num>
  <w:num w:numId="32">
    <w:abstractNumId w:val="0"/>
    <w:lvlOverride w:ilvl="0"/>
  </w:num>
  <w:num w:numId="33">
    <w:abstractNumId w:val="5"/>
    <w:lvlOverride w:ilvl="0">
      <w:startOverride w:val="4"/>
    </w:lvlOverride>
  </w:num>
  <w:num w:numId="34">
    <w:abstractNumId w:val="1"/>
    <w:lvlOverride w:ilvl="0"/>
  </w:num>
  <w:num w:numId="35">
    <w:abstractNumId w:val="5"/>
    <w:lvlOverride w:ilvl="0">
      <w:startOverride w:val="4"/>
    </w:lvlOverride>
  </w:num>
  <w:num w:numId="36">
    <w:abstractNumId w:val="7"/>
    <w:lvlOverride w:ilvl="0"/>
  </w:num>
  <w:num w:numId="37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3127"/>
    <w:rsid w:val="00064F02"/>
    <w:rsid w:val="00133390"/>
    <w:rsid w:val="008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254" w:lineRule="auto"/>
    </w:pPr>
    <w:rPr>
      <w:rFonts w:eastAsia="Calibri"/>
      <w:color w:val="00000A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 Spacing"/>
    <w:pPr>
      <w:widowControl/>
      <w:spacing w:after="0" w:line="240" w:lineRule="auto"/>
    </w:pPr>
  </w:style>
  <w:style w:type="paragraph" w:styleId="a6">
    <w:name w:val="List Paragraph"/>
    <w:basedOn w:val="Standard"/>
    <w:pPr>
      <w:widowControl/>
      <w:spacing w:line="259" w:lineRule="auto"/>
      <w:ind w:left="720"/>
    </w:pPr>
    <w:rPr>
      <w:sz w:val="22"/>
    </w:rPr>
  </w:style>
  <w:style w:type="paragraph" w:customStyle="1" w:styleId="1">
    <w:name w:val="Абзац списка1"/>
    <w:basedOn w:val="Standard"/>
    <w:pPr>
      <w:ind w:left="720" w:firstLine="709"/>
    </w:pPr>
  </w:style>
  <w:style w:type="character" w:customStyle="1" w:styleId="Internetlink">
    <w:name w:val="Internet link"/>
    <w:basedOn w:val="a0"/>
    <w:rPr>
      <w:rFonts w:ascii="Times New Roman" w:hAnsi="Times New Roman" w:cs="Times New Roman"/>
      <w:color w:val="0563C1"/>
      <w:u w:val="single"/>
    </w:rPr>
  </w:style>
  <w:style w:type="character" w:customStyle="1" w:styleId="a7">
    <w:name w:val="Абзац списка Знак"/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/>
      <w:b w:val="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254" w:lineRule="auto"/>
    </w:pPr>
    <w:rPr>
      <w:rFonts w:eastAsia="Calibri"/>
      <w:color w:val="00000A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 Spacing"/>
    <w:pPr>
      <w:widowControl/>
      <w:spacing w:after="0" w:line="240" w:lineRule="auto"/>
    </w:pPr>
  </w:style>
  <w:style w:type="paragraph" w:styleId="a6">
    <w:name w:val="List Paragraph"/>
    <w:basedOn w:val="Standard"/>
    <w:pPr>
      <w:widowControl/>
      <w:spacing w:line="259" w:lineRule="auto"/>
      <w:ind w:left="720"/>
    </w:pPr>
    <w:rPr>
      <w:sz w:val="22"/>
    </w:rPr>
  </w:style>
  <w:style w:type="paragraph" w:customStyle="1" w:styleId="1">
    <w:name w:val="Абзац списка1"/>
    <w:basedOn w:val="Standard"/>
    <w:pPr>
      <w:ind w:left="720" w:firstLine="709"/>
    </w:pPr>
  </w:style>
  <w:style w:type="character" w:customStyle="1" w:styleId="Internetlink">
    <w:name w:val="Internet link"/>
    <w:basedOn w:val="a0"/>
    <w:rPr>
      <w:rFonts w:ascii="Times New Roman" w:hAnsi="Times New Roman" w:cs="Times New Roman"/>
      <w:color w:val="0563C1"/>
      <w:u w:val="single"/>
    </w:rPr>
  </w:style>
  <w:style w:type="character" w:customStyle="1" w:styleId="a7">
    <w:name w:val="Абзац списка Знак"/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/>
      <w:b w:val="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6257</Words>
  <Characters>35666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Филиппович</dc:creator>
  <cp:lastModifiedBy>Владимир Погодин</cp:lastModifiedBy>
  <cp:revision>1</cp:revision>
  <dcterms:created xsi:type="dcterms:W3CDTF">2021-05-11T14:03:00Z</dcterms:created>
  <dcterms:modified xsi:type="dcterms:W3CDTF">2026-01-19T18:47:00Z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